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75B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91124E2" wp14:editId="51C0DE7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8A3A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22AE47" wp14:editId="2084C518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981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1F2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Philana Thompson</w:t>
                            </w:r>
                          </w:p>
                          <w:p w14:paraId="1BC9170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ADDC President</w:t>
                            </w:r>
                          </w:p>
                          <w:p w14:paraId="0C864AC8" w14:textId="77777777" w:rsidR="0048561D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Ave, Farmington, NM 87401</w:t>
                            </w:r>
                          </w:p>
                          <w:p w14:paraId="16EF9434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505-486-1171</w:t>
                            </w:r>
                          </w:p>
                          <w:p w14:paraId="0015558D" w14:textId="77777777" w:rsidR="0048561D" w:rsidRPr="00402E4E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pthompson@merrion.bz</w:t>
                            </w:r>
                          </w:p>
                          <w:p w14:paraId="4D7FC0B6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10F2B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mg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" stroked="f">
                <v:textbox>
                  <w:txbxContent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Philana Thompson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ADDC President</w:t>
                      </w:r>
                    </w:p>
                    <w:p w:rsidR="0048561D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Ave, Farmington, NM 87401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505-486-1171</w:t>
                      </w:r>
                    </w:p>
                    <w:p w:rsidR="0048561D" w:rsidRPr="00402E4E" w:rsidRDefault="00AB7C36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pthompson@merrion.bz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7DA770" w14:textId="77777777" w:rsidR="00A63EF3" w:rsidRPr="00E2538C" w:rsidRDefault="00A63EF3">
      <w:pPr>
        <w:rPr>
          <w:rFonts w:ascii="Book Antiqua" w:hAnsi="Book Antiqua" w:cs="Arial"/>
        </w:rPr>
      </w:pPr>
    </w:p>
    <w:p w14:paraId="5B42CE0F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2CE7F06A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612E37D1" w14:textId="77777777" w:rsidR="004A496D" w:rsidRDefault="004A496D" w:rsidP="00835563">
      <w:pPr>
        <w:ind w:right="252"/>
        <w:rPr>
          <w:rFonts w:ascii="Book Antiqua" w:hAnsi="Book Antiqua" w:cs="Arial"/>
          <w:sz w:val="22"/>
        </w:rPr>
      </w:pPr>
    </w:p>
    <w:p w14:paraId="5D66CE6E" w14:textId="77777777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3CA11BB9" w14:textId="77777777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445B37B8" w14:textId="4C0A27AE" w:rsidR="00CC7DFE" w:rsidRDefault="002914F1" w:rsidP="00595171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89E165" wp14:editId="64989197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5D65E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3FD9E2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3AA0FD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E2FAA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5B02EC2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42FEA277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DAB8ED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939F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F514F97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6718B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72BFB8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5E063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B22774E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447ABB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2C92CC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CEF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C5BB88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05C359FB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325FAF7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DBA52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45A933E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CF8A7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01FFC20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2AB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62ED9FD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4E6D7F33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59B59B8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1C2E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40623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404629E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7483FD0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9C4BE1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BC722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745C8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360E3B0D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5AFC284E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A3163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98530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33B6614E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6BFA96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31D3AE5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D4F1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6DA" w14:textId="727280C2" w:rsidR="00A248DC" w:rsidRPr="009D64C6" w:rsidRDefault="00595171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Interim-</w:t>
                            </w:r>
                            <w:r w:rsidR="002117E2"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70171D7" w14:textId="6CDFE8B5" w:rsidR="005F7E72" w:rsidRDefault="00595171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64EF4E07" w14:textId="57A6A3F6" w:rsidR="00595171" w:rsidRPr="00595171" w:rsidRDefault="00595171" w:rsidP="005F7E72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5171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D78F403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435E5B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2B97F8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15E622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CE7E1E9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E165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D05D65E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53FD9E2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3AA0FDF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E2FAA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5B02EC2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42FEA277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3DAB8ED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9939F4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F514F97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D6718B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572BFB8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5E063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B22774E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6447ABB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2C92CCF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6CEF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C5BB88A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05C359FB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325FAF7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BDBA52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545A933E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CF8A7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01FFC20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BC2AB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62ED9FD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4E6D7F33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59B59B8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71C2E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F40623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404629E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7483FD0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9C4BE1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BBC722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745C8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360E3B0D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5AFC284E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6A3163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98530A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33B6614E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6BFA96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31D3AE5D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0D4F1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448C6DA" w14:textId="727280C2" w:rsidR="00A248DC" w:rsidRPr="009D64C6" w:rsidRDefault="00595171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Interim-</w:t>
                      </w:r>
                      <w:r w:rsidR="002117E2"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70171D7" w14:textId="6CDFE8B5" w:rsidR="005F7E72" w:rsidRDefault="00595171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64EF4E07" w14:textId="57A6A3F6" w:rsidR="00595171" w:rsidRPr="00595171" w:rsidRDefault="00595171" w:rsidP="005F7E72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5171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Merrion Oil &amp; Gas Corporation</w:t>
                      </w:r>
                    </w:p>
                    <w:p w14:paraId="2D78F403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435E5B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2B97F8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15E622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CE7E1E9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C164D02" wp14:editId="0E9528EF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37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595171">
        <w:rPr>
          <w:rFonts w:ascii="Book Antiqua" w:hAnsi="Book Antiqua" w:cs="Arial"/>
          <w:sz w:val="22"/>
        </w:rPr>
        <w:t>October 2022</w:t>
      </w:r>
    </w:p>
    <w:p w14:paraId="59D605E7" w14:textId="02AD549A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4E9337B7" w14:textId="4D1E2012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 convention has now come to an end, and what a fantastic convention it was! Penny, Three Rivers Club, and the Northeast Region welcomed us and provided not only excellent educational opportunities, great speakers but also </w:t>
      </w:r>
      <w:r w:rsidR="00E0572C">
        <w:rPr>
          <w:rFonts w:ascii="Book Antiqua" w:hAnsi="Book Antiqua" w:cs="Arial"/>
          <w:sz w:val="22"/>
          <w:szCs w:val="22"/>
        </w:rPr>
        <w:t xml:space="preserve">fun </w:t>
      </w:r>
      <w:r>
        <w:rPr>
          <w:rFonts w:ascii="Book Antiqua" w:hAnsi="Book Antiqua" w:cs="Arial"/>
          <w:sz w:val="22"/>
          <w:szCs w:val="22"/>
        </w:rPr>
        <w:t>entertainment that helped us let down our hair!</w:t>
      </w:r>
    </w:p>
    <w:p w14:paraId="35BB23DD" w14:textId="675BAEBF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34BD0F2" w14:textId="4060662F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are in the process of posting to the ADDC website the presentation </w:t>
      </w:r>
      <w:r w:rsidR="00E0572C">
        <w:rPr>
          <w:rFonts w:ascii="Book Antiqua" w:hAnsi="Book Antiqua" w:cs="Arial"/>
          <w:sz w:val="22"/>
          <w:szCs w:val="22"/>
        </w:rPr>
        <w:t>slides</w:t>
      </w:r>
      <w:r>
        <w:rPr>
          <w:rFonts w:ascii="Book Antiqua" w:hAnsi="Book Antiqua" w:cs="Arial"/>
          <w:sz w:val="22"/>
          <w:szCs w:val="22"/>
        </w:rPr>
        <w:t xml:space="preserve"> from the speakers, Memorial presentation, and of course the AIMEE winners.</w:t>
      </w:r>
    </w:p>
    <w:p w14:paraId="6E5AC021" w14:textId="2A89B5B7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00CED8C" w14:textId="40FD1251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 have told these people many times what </w:t>
      </w:r>
      <w:r w:rsidR="00E0572C">
        <w:rPr>
          <w:rFonts w:ascii="Book Antiqua" w:hAnsi="Book Antiqua" w:cs="Arial"/>
          <w:sz w:val="22"/>
          <w:szCs w:val="22"/>
        </w:rPr>
        <w:t>an</w:t>
      </w:r>
      <w:r>
        <w:rPr>
          <w:rFonts w:ascii="Book Antiqua" w:hAnsi="Book Antiqua" w:cs="Arial"/>
          <w:sz w:val="22"/>
          <w:szCs w:val="22"/>
        </w:rPr>
        <w:t xml:space="preserve"> absolute </w:t>
      </w:r>
      <w:r w:rsidR="00E0572C">
        <w:rPr>
          <w:rFonts w:ascii="Book Antiqua" w:hAnsi="Book Antiqua" w:cs="Arial"/>
          <w:sz w:val="22"/>
          <w:szCs w:val="22"/>
        </w:rPr>
        <w:t>impressive</w:t>
      </w:r>
      <w:r>
        <w:rPr>
          <w:rFonts w:ascii="Book Antiqua" w:hAnsi="Book Antiqua" w:cs="Arial"/>
          <w:sz w:val="22"/>
          <w:szCs w:val="22"/>
        </w:rPr>
        <w:t xml:space="preserve"> job they did, but they truly deserve our gratitude.</w:t>
      </w:r>
    </w:p>
    <w:p w14:paraId="316E5087" w14:textId="701406E8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B59F781" w14:textId="4D10700C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Voted upon at the convention:</w:t>
      </w:r>
    </w:p>
    <w:p w14:paraId="0AA75980" w14:textId="51212E82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102151C" w14:textId="061BDB96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The proposed amendment did have an amendment to the amendment from the floor, the votes were as follows:</w:t>
      </w:r>
    </w:p>
    <w:p w14:paraId="75C3BBEA" w14:textId="710D0993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1C353920" w14:textId="1A00DAB6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Amendment to the amendment: </w:t>
      </w:r>
      <w:r>
        <w:rPr>
          <w:rFonts w:ascii="Book Antiqua" w:hAnsi="Book Antiqua" w:cs="Arial"/>
          <w:sz w:val="22"/>
          <w:szCs w:val="22"/>
        </w:rPr>
        <w:tab/>
        <w:t>Did not pass</w:t>
      </w:r>
    </w:p>
    <w:p w14:paraId="680BC7A3" w14:textId="2DD339DE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Amendment: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Passed</w:t>
      </w:r>
    </w:p>
    <w:p w14:paraId="1B5FCF42" w14:textId="459ECB64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77ED8431" w14:textId="38229A1E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Please help me in congratulating the 2023 Board of Directors:</w:t>
      </w:r>
    </w:p>
    <w:p w14:paraId="227F49C4" w14:textId="083DA804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06363B1" w14:textId="38294F1A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President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Barbara Pappas</w:t>
      </w:r>
    </w:p>
    <w:p w14:paraId="649F4E2D" w14:textId="23CC59C9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President-Elect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Wendy Sparks</w:t>
      </w:r>
    </w:p>
    <w:p w14:paraId="6FD2C6DF" w14:textId="719D367A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Secretary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Jamie Sabata</w:t>
      </w:r>
    </w:p>
    <w:p w14:paraId="7A4168AC" w14:textId="373FEAF2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Treasurer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Kathy Martin</w:t>
      </w:r>
    </w:p>
    <w:p w14:paraId="5E0151EF" w14:textId="7B173CEA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Central Region Director</w:t>
      </w:r>
      <w:r>
        <w:rPr>
          <w:rFonts w:ascii="Book Antiqua" w:hAnsi="Book Antiqua" w:cs="Arial"/>
          <w:sz w:val="22"/>
          <w:szCs w:val="22"/>
        </w:rPr>
        <w:tab/>
        <w:t>Val Williams</w:t>
      </w:r>
    </w:p>
    <w:p w14:paraId="71ACF003" w14:textId="4588DB90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Northeast Region Director</w:t>
      </w:r>
      <w:r>
        <w:rPr>
          <w:rFonts w:ascii="Book Antiqua" w:hAnsi="Book Antiqua" w:cs="Arial"/>
          <w:sz w:val="22"/>
          <w:szCs w:val="22"/>
        </w:rPr>
        <w:tab/>
        <w:t>Kelli Hiltbrand</w:t>
      </w:r>
    </w:p>
    <w:p w14:paraId="2E5BF536" w14:textId="4465DCB1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Southeast Region Director</w:t>
      </w:r>
      <w:r>
        <w:rPr>
          <w:rFonts w:ascii="Book Antiqua" w:hAnsi="Book Antiqua" w:cs="Arial"/>
          <w:sz w:val="22"/>
          <w:szCs w:val="22"/>
        </w:rPr>
        <w:tab/>
        <w:t>Susan Miller</w:t>
      </w:r>
    </w:p>
    <w:p w14:paraId="12D04AF2" w14:textId="3A829844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West Region Director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Esther Greyeyes</w:t>
      </w:r>
    </w:p>
    <w:p w14:paraId="3F18320F" w14:textId="4EC27B1F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Immediate Past President</w:t>
      </w:r>
      <w:r>
        <w:rPr>
          <w:rFonts w:ascii="Book Antiqua" w:hAnsi="Book Antiqua" w:cs="Arial"/>
          <w:sz w:val="22"/>
          <w:szCs w:val="22"/>
        </w:rPr>
        <w:tab/>
        <w:t>Philana Thompson</w:t>
      </w:r>
    </w:p>
    <w:p w14:paraId="15FA4196" w14:textId="5919511D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3B499B37" w14:textId="204C29A0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 2022 board still has some work ahead of us, but I </w:t>
      </w:r>
      <w:r w:rsidR="00E0572C">
        <w:rPr>
          <w:rFonts w:ascii="Book Antiqua" w:hAnsi="Book Antiqua" w:cs="Arial"/>
          <w:sz w:val="22"/>
          <w:szCs w:val="22"/>
        </w:rPr>
        <w:t>cannot</w:t>
      </w:r>
      <w:r>
        <w:rPr>
          <w:rFonts w:ascii="Book Antiqua" w:hAnsi="Book Antiqua" w:cs="Arial"/>
          <w:sz w:val="22"/>
          <w:szCs w:val="22"/>
        </w:rPr>
        <w:t xml:space="preserve"> thank the 2022 board enough for the </w:t>
      </w:r>
      <w:r w:rsidR="00E0572C">
        <w:rPr>
          <w:rFonts w:ascii="Book Antiqua" w:hAnsi="Book Antiqua" w:cs="Arial"/>
          <w:sz w:val="22"/>
          <w:szCs w:val="22"/>
        </w:rPr>
        <w:t>challenging work</w:t>
      </w:r>
      <w:r>
        <w:rPr>
          <w:rFonts w:ascii="Book Antiqua" w:hAnsi="Book Antiqua" w:cs="Arial"/>
          <w:sz w:val="22"/>
          <w:szCs w:val="22"/>
        </w:rPr>
        <w:t xml:space="preserve"> they put in this year. Because of COVID, things did not move as the usually do but the board has </w:t>
      </w:r>
      <w:r w:rsidR="00E0572C">
        <w:rPr>
          <w:rFonts w:ascii="Book Antiqua" w:hAnsi="Book Antiqua" w:cs="Arial"/>
          <w:sz w:val="22"/>
          <w:szCs w:val="22"/>
        </w:rPr>
        <w:t>persevered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E0572C">
        <w:rPr>
          <w:rFonts w:ascii="Book Antiqua" w:hAnsi="Book Antiqua" w:cs="Arial"/>
          <w:sz w:val="22"/>
          <w:szCs w:val="22"/>
        </w:rPr>
        <w:t>and worked hard for the membership.</w:t>
      </w:r>
    </w:p>
    <w:p w14:paraId="32357CDD" w14:textId="77777777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2CCAC5E2" w14:textId="63D823F2" w:rsidR="00595171" w:rsidRDefault="00595171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53FB470" w14:textId="6239F592" w:rsidR="00F61733" w:rsidRPr="00E80BE7" w:rsidRDefault="00835563" w:rsidP="00E0572C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Prayers and Blessing</w:t>
      </w:r>
      <w:r w:rsidR="001F278A" w:rsidRPr="00E80BE7">
        <w:rPr>
          <w:rFonts w:ascii="Book Antiqua" w:hAnsi="Book Antiqua" w:cs="Arial"/>
          <w:sz w:val="22"/>
          <w:szCs w:val="22"/>
        </w:rPr>
        <w:t>s</w:t>
      </w:r>
      <w:r w:rsidRPr="00E80BE7">
        <w:rPr>
          <w:rFonts w:ascii="Book Antiqua" w:hAnsi="Book Antiqua" w:cs="Arial"/>
          <w:sz w:val="22"/>
          <w:szCs w:val="22"/>
        </w:rPr>
        <w:t>!</w:t>
      </w:r>
    </w:p>
    <w:p w14:paraId="77F9F2BE" w14:textId="77777777" w:rsidR="002D29D1" w:rsidRPr="00E80BE7" w:rsidRDefault="002D29D1" w:rsidP="00835563">
      <w:pPr>
        <w:ind w:right="252"/>
        <w:rPr>
          <w:rFonts w:ascii="Bradley Hand ITC" w:hAnsi="Bradley Hand ITC" w:cs="Arial"/>
          <w:sz w:val="22"/>
          <w:szCs w:val="22"/>
        </w:rPr>
      </w:pPr>
      <w:r w:rsidRPr="00E80BE7">
        <w:rPr>
          <w:rFonts w:ascii="Bradley Hand ITC" w:hAnsi="Bradley Hand ITC" w:cs="Arial"/>
          <w:sz w:val="22"/>
          <w:szCs w:val="22"/>
        </w:rPr>
        <w:t>Philana</w:t>
      </w:r>
      <w:r w:rsidR="00B45E32">
        <w:rPr>
          <w:rFonts w:ascii="Bradley Hand ITC" w:hAnsi="Bradley Hand ITC" w:cs="Arial"/>
          <w:sz w:val="22"/>
          <w:szCs w:val="22"/>
        </w:rPr>
        <w:t xml:space="preserve"> Thompson</w:t>
      </w:r>
    </w:p>
    <w:p w14:paraId="4AE25CDB" w14:textId="77777777" w:rsidR="00AB7C36" w:rsidRPr="00E80BE7" w:rsidRDefault="001F278A" w:rsidP="001F278A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pthompson@merrion.bz</w:t>
      </w:r>
    </w:p>
    <w:sectPr w:rsidR="00AB7C36" w:rsidRPr="00E80BE7" w:rsidSect="004A496D">
      <w:pgSz w:w="12240" w:h="15840" w:code="1"/>
      <w:pgMar w:top="720" w:right="720" w:bottom="27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C6"/>
    <w:multiLevelType w:val="multilevel"/>
    <w:tmpl w:val="A09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6026"/>
    <w:multiLevelType w:val="hybridMultilevel"/>
    <w:tmpl w:val="CAD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173"/>
    <w:multiLevelType w:val="multilevel"/>
    <w:tmpl w:val="21F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449665">
    <w:abstractNumId w:val="1"/>
  </w:num>
  <w:num w:numId="2" w16cid:durableId="2100832943">
    <w:abstractNumId w:val="2"/>
  </w:num>
  <w:num w:numId="3" w16cid:durableId="30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01FC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D0D5E"/>
    <w:rsid w:val="000D4622"/>
    <w:rsid w:val="000E2818"/>
    <w:rsid w:val="00100569"/>
    <w:rsid w:val="00106A8C"/>
    <w:rsid w:val="001118F0"/>
    <w:rsid w:val="00135E20"/>
    <w:rsid w:val="00140EC1"/>
    <w:rsid w:val="00154892"/>
    <w:rsid w:val="0016404B"/>
    <w:rsid w:val="00173AD8"/>
    <w:rsid w:val="001809BC"/>
    <w:rsid w:val="001872C3"/>
    <w:rsid w:val="001A16B3"/>
    <w:rsid w:val="001B2C01"/>
    <w:rsid w:val="001C427A"/>
    <w:rsid w:val="001E5FC1"/>
    <w:rsid w:val="001F278A"/>
    <w:rsid w:val="001F3E26"/>
    <w:rsid w:val="001F6C1D"/>
    <w:rsid w:val="002117E2"/>
    <w:rsid w:val="002203FD"/>
    <w:rsid w:val="002221B0"/>
    <w:rsid w:val="00233D5E"/>
    <w:rsid w:val="00237194"/>
    <w:rsid w:val="00237DF7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D29D1"/>
    <w:rsid w:val="002F5AC3"/>
    <w:rsid w:val="00303FB1"/>
    <w:rsid w:val="00316E8A"/>
    <w:rsid w:val="00325FA3"/>
    <w:rsid w:val="00331B46"/>
    <w:rsid w:val="0033427C"/>
    <w:rsid w:val="003367F0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96D"/>
    <w:rsid w:val="004A4D34"/>
    <w:rsid w:val="004C6A2D"/>
    <w:rsid w:val="004D1693"/>
    <w:rsid w:val="00500C15"/>
    <w:rsid w:val="005140CA"/>
    <w:rsid w:val="00525344"/>
    <w:rsid w:val="00533B5E"/>
    <w:rsid w:val="00544253"/>
    <w:rsid w:val="00550C3D"/>
    <w:rsid w:val="00570DD3"/>
    <w:rsid w:val="00573BF8"/>
    <w:rsid w:val="00584BC6"/>
    <w:rsid w:val="005919F1"/>
    <w:rsid w:val="00595171"/>
    <w:rsid w:val="0059674D"/>
    <w:rsid w:val="005A068F"/>
    <w:rsid w:val="005C00D9"/>
    <w:rsid w:val="005C6E9C"/>
    <w:rsid w:val="005D2A53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72BA0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86A8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256A"/>
    <w:rsid w:val="007F567D"/>
    <w:rsid w:val="00813058"/>
    <w:rsid w:val="0081365D"/>
    <w:rsid w:val="00817926"/>
    <w:rsid w:val="00835563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8F0E09"/>
    <w:rsid w:val="008F4ED8"/>
    <w:rsid w:val="009203B7"/>
    <w:rsid w:val="009214E6"/>
    <w:rsid w:val="00923971"/>
    <w:rsid w:val="009253B7"/>
    <w:rsid w:val="0092780E"/>
    <w:rsid w:val="00936629"/>
    <w:rsid w:val="00943D74"/>
    <w:rsid w:val="00953A0B"/>
    <w:rsid w:val="00957BD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0568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B7C36"/>
    <w:rsid w:val="00AE4050"/>
    <w:rsid w:val="00AF0836"/>
    <w:rsid w:val="00B0690C"/>
    <w:rsid w:val="00B10676"/>
    <w:rsid w:val="00B10D3C"/>
    <w:rsid w:val="00B1274C"/>
    <w:rsid w:val="00B36E70"/>
    <w:rsid w:val="00B44506"/>
    <w:rsid w:val="00B45E32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7360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524F6"/>
    <w:rsid w:val="00C777BD"/>
    <w:rsid w:val="00C8349E"/>
    <w:rsid w:val="00CB5E12"/>
    <w:rsid w:val="00CC77AD"/>
    <w:rsid w:val="00CC7DFE"/>
    <w:rsid w:val="00CD38AB"/>
    <w:rsid w:val="00CE7EC8"/>
    <w:rsid w:val="00CF3265"/>
    <w:rsid w:val="00D128FD"/>
    <w:rsid w:val="00D14E60"/>
    <w:rsid w:val="00D238EE"/>
    <w:rsid w:val="00D24210"/>
    <w:rsid w:val="00D33407"/>
    <w:rsid w:val="00D55426"/>
    <w:rsid w:val="00D6226A"/>
    <w:rsid w:val="00D623AF"/>
    <w:rsid w:val="00D71E75"/>
    <w:rsid w:val="00D955E0"/>
    <w:rsid w:val="00D968D5"/>
    <w:rsid w:val="00D97025"/>
    <w:rsid w:val="00DA46A2"/>
    <w:rsid w:val="00DA5DF6"/>
    <w:rsid w:val="00DB5E2D"/>
    <w:rsid w:val="00DC38FB"/>
    <w:rsid w:val="00DC6B95"/>
    <w:rsid w:val="00DD45B0"/>
    <w:rsid w:val="00DD75C4"/>
    <w:rsid w:val="00DF279A"/>
    <w:rsid w:val="00DF44A5"/>
    <w:rsid w:val="00E02DB2"/>
    <w:rsid w:val="00E0572C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0BE7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733"/>
    <w:rsid w:val="00F638CB"/>
    <w:rsid w:val="00F65624"/>
    <w:rsid w:val="00F66665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7E7D5"/>
  <w15:docId w15:val="{ADD37ACF-A699-4AA0-848D-DCA0D85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C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D5E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BC8-8AB0-4AB5-B947-C778878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Philana Thompson</cp:lastModifiedBy>
  <cp:revision>2</cp:revision>
  <cp:lastPrinted>2017-07-30T02:05:00Z</cp:lastPrinted>
  <dcterms:created xsi:type="dcterms:W3CDTF">2022-09-29T18:53:00Z</dcterms:created>
  <dcterms:modified xsi:type="dcterms:W3CDTF">2022-09-29T18:53:00Z</dcterms:modified>
</cp:coreProperties>
</file>