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ED22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CFB3412" wp14:editId="3C094E83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EF10B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C15C55D" wp14:editId="7A416F73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9810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031E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Philana Thompson</w:t>
                            </w:r>
                          </w:p>
                          <w:p w14:paraId="737F8CC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ADDC President</w:t>
                            </w:r>
                          </w:p>
                          <w:p w14:paraId="7F49C526" w14:textId="77777777" w:rsidR="0048561D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610 Reilly Ave, Farmington, NM 87401</w:t>
                            </w:r>
                          </w:p>
                          <w:p w14:paraId="4C1D4EF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505-486-1171</w:t>
                            </w:r>
                          </w:p>
                          <w:p w14:paraId="1B6C60C9" w14:textId="77777777" w:rsidR="0048561D" w:rsidRPr="00402E4E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pthompson@merrion.bz</w:t>
                            </w:r>
                          </w:p>
                          <w:p w14:paraId="27C9B1D3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B7A4F8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mg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" stroked="f">
                <v:textbox>
                  <w:txbxContent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Philana Thompson</w:t>
                      </w:r>
                    </w:p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ADDC President</w:t>
                      </w:r>
                    </w:p>
                    <w:p w:rsidR="0048561D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610 Reilly Ave, Farmington, NM 87401</w:t>
                      </w:r>
                    </w:p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505-486-1171</w:t>
                      </w:r>
                    </w:p>
                    <w:p w:rsidR="0048561D" w:rsidRPr="00402E4E" w:rsidRDefault="00AB7C36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pthompson@merrion.bz</w:t>
                      </w: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B41F59B" w14:textId="77777777" w:rsidR="00A63EF3" w:rsidRPr="00E2538C" w:rsidRDefault="00A63EF3">
      <w:pPr>
        <w:rPr>
          <w:rFonts w:ascii="Book Antiqua" w:hAnsi="Book Antiqua" w:cs="Arial"/>
        </w:rPr>
      </w:pPr>
    </w:p>
    <w:p w14:paraId="5C782781" w14:textId="77777777" w:rsidR="00A63EF3" w:rsidRPr="00E2538C" w:rsidRDefault="00A63EF3">
      <w:pPr>
        <w:rPr>
          <w:rFonts w:ascii="Book Antiqua" w:hAnsi="Book Antiqua" w:cs="Arial"/>
        </w:rPr>
      </w:pPr>
    </w:p>
    <w:p w14:paraId="089064CC" w14:textId="77777777" w:rsidR="00051B4A" w:rsidRPr="008C7F88" w:rsidRDefault="00051B4A" w:rsidP="002D29D1">
      <w:pPr>
        <w:ind w:right="252"/>
        <w:rPr>
          <w:rFonts w:ascii="Book Antiqua" w:hAnsi="Book Antiqua" w:cs="Arial"/>
          <w:sz w:val="22"/>
        </w:rPr>
      </w:pPr>
    </w:p>
    <w:p w14:paraId="26778CED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53661705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0E8DFA21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77C17942" w14:textId="77777777" w:rsidR="00AB7C36" w:rsidRPr="00E80BE7" w:rsidRDefault="002914F1" w:rsidP="00835563">
      <w:pPr>
        <w:ind w:right="252"/>
        <w:rPr>
          <w:rFonts w:ascii="Book Antiqua" w:hAnsi="Book Antiqua" w:cs="Arial"/>
          <w:sz w:val="22"/>
          <w:szCs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B5D99D8" wp14:editId="10E3D21B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8F1E4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7E888F0F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7E51E6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BCCE55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E86CE6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24A88402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6FDD049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06C43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57A343D5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2D6E1CE5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45740D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25FC5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3F365AAB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2341327B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173A62C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5ECAB8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537C890B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BA25DA2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EEF0C9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C380C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3E3056C4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5F7D7C6F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6C1BA95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3CEBA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828B57D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5CC75E31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775593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EC5D8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5CD205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395EA610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7F158255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773604DD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E659A94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E8093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42B56628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441CDFB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2BEC7B2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FFC03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D7D1168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211BB6A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2D4FBC6F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FCA99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02F9B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B31F476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67C21B2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325606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BF17A1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9E4755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C75F639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05E1" id="Rectangle 4" o:spid="_x0000_s1027" style="position:absolute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" stroked="f" strokeweight="0">
                <v:textbox inset="0,0,0,0">
                  <w:txbxContent>
                    <w:p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F001919" wp14:editId="11CF8BE8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375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  <w:r w:rsidR="00786A89">
        <w:rPr>
          <w:rFonts w:ascii="Book Antiqua" w:hAnsi="Book Antiqua" w:cs="Arial"/>
          <w:sz w:val="22"/>
        </w:rPr>
        <w:t>July</w:t>
      </w:r>
      <w:r w:rsidR="000D0D5E">
        <w:rPr>
          <w:rFonts w:ascii="Book Antiqua" w:hAnsi="Book Antiqua" w:cs="Arial"/>
          <w:sz w:val="22"/>
        </w:rPr>
        <w:t xml:space="preserve"> 2022</w:t>
      </w:r>
    </w:p>
    <w:p w14:paraId="5455DECC" w14:textId="77777777" w:rsidR="000001FC" w:rsidRDefault="000001FC" w:rsidP="00F61733">
      <w:pPr>
        <w:rPr>
          <w:rFonts w:ascii="Book Antiqua" w:hAnsi="Book Antiqua" w:cs="Arial"/>
          <w:sz w:val="22"/>
          <w:szCs w:val="22"/>
        </w:rPr>
      </w:pPr>
    </w:p>
    <w:p w14:paraId="7D5121D4" w14:textId="77777777" w:rsidR="000D0D5E" w:rsidRDefault="000D0D5E" w:rsidP="00F61733">
      <w:pPr>
        <w:rPr>
          <w:rFonts w:ascii="Book Antiqua" w:hAnsi="Book Antiqua" w:cs="Arial"/>
          <w:sz w:val="22"/>
          <w:szCs w:val="22"/>
        </w:rPr>
      </w:pPr>
    </w:p>
    <w:p w14:paraId="2C8BCD89" w14:textId="77777777" w:rsidR="000D0D5E" w:rsidRDefault="00786A89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officially have a slate of candidates for the 2023 term. You can find the nominations forms on our website at </w:t>
      </w:r>
      <w:hyperlink r:id="rId7" w:history="1">
        <w:r w:rsidRPr="00C00177">
          <w:rPr>
            <w:rStyle w:val="Hyperlink"/>
            <w:rFonts w:ascii="Book Antiqua" w:hAnsi="Book Antiqua" w:cs="Arial"/>
            <w:sz w:val="22"/>
            <w:szCs w:val="22"/>
          </w:rPr>
          <w:t>https://addc.org/news/</w:t>
        </w:r>
      </w:hyperlink>
    </w:p>
    <w:p w14:paraId="0A58BCA4" w14:textId="77777777" w:rsidR="00786A89" w:rsidRDefault="00786A89" w:rsidP="00F61733">
      <w:pPr>
        <w:rPr>
          <w:rFonts w:ascii="Book Antiqua" w:hAnsi="Book Antiqua" w:cs="Arial"/>
          <w:sz w:val="22"/>
          <w:szCs w:val="22"/>
        </w:rPr>
      </w:pPr>
    </w:p>
    <w:p w14:paraId="09499814" w14:textId="77777777" w:rsidR="00786A89" w:rsidRPr="00786A89" w:rsidRDefault="00786A89" w:rsidP="00786A89">
      <w:pPr>
        <w:ind w:left="180" w:right="252"/>
        <w:rPr>
          <w:rFonts w:ascii="Book Antiqua" w:hAnsi="Book Antiqua" w:cs="Arial"/>
          <w:sz w:val="22"/>
          <w:szCs w:val="22"/>
        </w:rPr>
      </w:pPr>
      <w:r w:rsidRPr="00786A89">
        <w:rPr>
          <w:rFonts w:ascii="Book Antiqua" w:hAnsi="Book Antiqua" w:cs="Arial"/>
          <w:sz w:val="22"/>
          <w:szCs w:val="22"/>
        </w:rPr>
        <w:t>President-Elect     Wendy Sparks, Oklahoma City Club</w:t>
      </w:r>
    </w:p>
    <w:p w14:paraId="675BE917" w14:textId="77777777" w:rsidR="00786A89" w:rsidRPr="00786A89" w:rsidRDefault="00786A89" w:rsidP="00786A89">
      <w:pPr>
        <w:ind w:left="180" w:right="252"/>
        <w:rPr>
          <w:rFonts w:ascii="Book Antiqua" w:hAnsi="Book Antiqua" w:cs="Arial"/>
          <w:sz w:val="22"/>
          <w:szCs w:val="22"/>
        </w:rPr>
      </w:pPr>
      <w:r w:rsidRPr="00786A89">
        <w:rPr>
          <w:rFonts w:ascii="Book Antiqua" w:hAnsi="Book Antiqua" w:cs="Arial"/>
          <w:sz w:val="22"/>
          <w:szCs w:val="22"/>
        </w:rPr>
        <w:t>Treasurer               Kathy Martin, Lafayette Club</w:t>
      </w:r>
    </w:p>
    <w:p w14:paraId="4C0A0F8A" w14:textId="77777777" w:rsidR="00786A89" w:rsidRPr="00786A89" w:rsidRDefault="00786A89" w:rsidP="00786A89">
      <w:pPr>
        <w:ind w:left="180" w:right="252"/>
        <w:rPr>
          <w:rFonts w:ascii="Book Antiqua" w:hAnsi="Book Antiqua" w:cs="Arial"/>
          <w:sz w:val="22"/>
          <w:szCs w:val="22"/>
        </w:rPr>
      </w:pPr>
      <w:r w:rsidRPr="00786A89">
        <w:rPr>
          <w:rFonts w:ascii="Book Antiqua" w:hAnsi="Book Antiqua" w:cs="Arial"/>
          <w:sz w:val="22"/>
          <w:szCs w:val="22"/>
        </w:rPr>
        <w:t>Secretary                Jamie Sabata, Liberal Club</w:t>
      </w:r>
    </w:p>
    <w:p w14:paraId="39030876" w14:textId="77777777" w:rsidR="00786A89" w:rsidRPr="00786A89" w:rsidRDefault="00786A89" w:rsidP="00786A89">
      <w:pPr>
        <w:ind w:left="180" w:right="252"/>
        <w:rPr>
          <w:rFonts w:ascii="Book Antiqua" w:hAnsi="Book Antiqua" w:cs="Arial"/>
          <w:sz w:val="22"/>
          <w:szCs w:val="22"/>
        </w:rPr>
      </w:pPr>
      <w:r w:rsidRPr="00786A89">
        <w:rPr>
          <w:rFonts w:ascii="Book Antiqua" w:hAnsi="Book Antiqua" w:cs="Arial"/>
          <w:sz w:val="22"/>
          <w:szCs w:val="22"/>
        </w:rPr>
        <w:t xml:space="preserve">                                Heather Wood, Farmington Club</w:t>
      </w:r>
    </w:p>
    <w:p w14:paraId="44685CDA" w14:textId="77777777" w:rsidR="00786A89" w:rsidRDefault="00786A89" w:rsidP="00F61733">
      <w:pPr>
        <w:rPr>
          <w:rFonts w:ascii="Book Antiqua" w:hAnsi="Book Antiqua" w:cs="Arial"/>
          <w:sz w:val="22"/>
          <w:szCs w:val="22"/>
        </w:rPr>
      </w:pPr>
    </w:p>
    <w:p w14:paraId="72BEE3B2" w14:textId="77777777" w:rsidR="00786A89" w:rsidRDefault="00786A89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 deadline to register for convention is fast approaching, the sooner you get registered the easier it makes for planning. You can find the registration packet on our website at </w:t>
      </w:r>
      <w:hyperlink r:id="rId8" w:anchor="!event/2022/9/21/70th-annual-addc-convention-pittsburgh-pa" w:history="1">
        <w:r w:rsidRPr="00C00177">
          <w:rPr>
            <w:rStyle w:val="Hyperlink"/>
            <w:rFonts w:ascii="Book Antiqua" w:hAnsi="Book Antiqua" w:cs="Arial"/>
            <w:sz w:val="22"/>
            <w:szCs w:val="22"/>
          </w:rPr>
          <w:t>https://addc.org/upcoming-conventions/#!event/2022/9/21/70th-annual-addc-convention-pittsburgh-pa</w:t>
        </w:r>
      </w:hyperlink>
    </w:p>
    <w:p w14:paraId="20320EF7" w14:textId="77777777" w:rsidR="00786A89" w:rsidRDefault="00786A89" w:rsidP="00F61733">
      <w:pPr>
        <w:rPr>
          <w:rFonts w:ascii="Book Antiqua" w:hAnsi="Book Antiqua" w:cs="Arial"/>
          <w:sz w:val="22"/>
          <w:szCs w:val="22"/>
        </w:rPr>
      </w:pPr>
    </w:p>
    <w:p w14:paraId="3B74D167" w14:textId="77777777" w:rsidR="00F638CB" w:rsidRDefault="00786A89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The 1</w:t>
      </w:r>
      <w:r w:rsidRPr="00786A89">
        <w:rPr>
          <w:rFonts w:ascii="Book Antiqua" w:hAnsi="Book Antiqua" w:cs="Arial"/>
          <w:sz w:val="22"/>
          <w:szCs w:val="22"/>
          <w:vertAlign w:val="superscript"/>
        </w:rPr>
        <w:t>st</w:t>
      </w:r>
      <w:r>
        <w:rPr>
          <w:rFonts w:ascii="Book Antiqua" w:hAnsi="Book Antiqua" w:cs="Arial"/>
          <w:sz w:val="22"/>
          <w:szCs w:val="22"/>
        </w:rPr>
        <w:t xml:space="preserve"> quarter financials will be sent out to membership by the end of this month. </w:t>
      </w:r>
      <w:r w:rsidR="00F638CB">
        <w:rPr>
          <w:rFonts w:ascii="Book Antiqua" w:hAnsi="Book Antiqua" w:cs="Arial"/>
          <w:sz w:val="22"/>
          <w:szCs w:val="22"/>
        </w:rPr>
        <w:t>Thank you for your patience, with the world gearing back up some of our jobs are becoming more demanding</w:t>
      </w:r>
      <w:r w:rsidR="00CC7DFE">
        <w:rPr>
          <w:rFonts w:ascii="Book Antiqua" w:hAnsi="Book Antiqua" w:cs="Arial"/>
          <w:sz w:val="22"/>
          <w:szCs w:val="22"/>
        </w:rPr>
        <w:t xml:space="preserve">. </w:t>
      </w:r>
    </w:p>
    <w:p w14:paraId="0B9234B0" w14:textId="77777777" w:rsidR="00F638CB" w:rsidRDefault="00F638CB" w:rsidP="00F61733">
      <w:pPr>
        <w:rPr>
          <w:rFonts w:ascii="Book Antiqua" w:hAnsi="Book Antiqua" w:cs="Arial"/>
          <w:sz w:val="22"/>
          <w:szCs w:val="22"/>
        </w:rPr>
      </w:pPr>
    </w:p>
    <w:p w14:paraId="02FBF65E" w14:textId="415A391F" w:rsidR="000D4622" w:rsidRDefault="00786A89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are currently at </w:t>
      </w:r>
      <w:r w:rsidR="00F638CB">
        <w:rPr>
          <w:rFonts w:ascii="Book Antiqua" w:hAnsi="Book Antiqua" w:cs="Arial"/>
          <w:sz w:val="22"/>
          <w:szCs w:val="22"/>
        </w:rPr>
        <w:t>6</w:t>
      </w:r>
      <w:r w:rsidR="00893601">
        <w:rPr>
          <w:rFonts w:ascii="Book Antiqua" w:hAnsi="Book Antiqua" w:cs="Arial"/>
          <w:sz w:val="22"/>
          <w:szCs w:val="22"/>
        </w:rPr>
        <w:t>8</w:t>
      </w:r>
      <w:r w:rsidR="00D859A4">
        <w:rPr>
          <w:rFonts w:ascii="Book Antiqua" w:hAnsi="Book Antiqua" w:cs="Arial"/>
          <w:sz w:val="22"/>
          <w:szCs w:val="22"/>
        </w:rPr>
        <w:t>4</w:t>
      </w:r>
      <w:r w:rsidR="00F638CB">
        <w:rPr>
          <w:rFonts w:ascii="Book Antiqua" w:hAnsi="Book Antiqua" w:cs="Arial"/>
          <w:sz w:val="22"/>
          <w:szCs w:val="22"/>
        </w:rPr>
        <w:t xml:space="preserve"> members, which meets our annual goal of 675, however, this is still a decline from last year. Not only should we be brainstorming for ideas to get members, but also membership retention.</w:t>
      </w:r>
      <w:r w:rsidR="00CC7DFE">
        <w:rPr>
          <w:rFonts w:ascii="Book Antiqua" w:hAnsi="Book Antiqua" w:cs="Arial"/>
          <w:sz w:val="22"/>
          <w:szCs w:val="22"/>
        </w:rPr>
        <w:t xml:space="preserve"> </w:t>
      </w:r>
    </w:p>
    <w:p w14:paraId="172730FE" w14:textId="77777777" w:rsidR="000D4622" w:rsidRDefault="000D4622" w:rsidP="00F61733">
      <w:pPr>
        <w:rPr>
          <w:rFonts w:ascii="Book Antiqua" w:hAnsi="Book Antiqua" w:cs="Arial"/>
          <w:sz w:val="22"/>
          <w:szCs w:val="22"/>
        </w:rPr>
      </w:pPr>
    </w:p>
    <w:p w14:paraId="558F46A2" w14:textId="77777777" w:rsidR="00786A89" w:rsidRDefault="00CC7DFE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This website </w:t>
      </w:r>
      <w:hyperlink r:id="rId9" w:history="1">
        <w:r w:rsidRPr="00C00177">
          <w:rPr>
            <w:rStyle w:val="Hyperlink"/>
            <w:rFonts w:ascii="Book Antiqua" w:hAnsi="Book Antiqua" w:cs="Arial"/>
            <w:sz w:val="22"/>
            <w:szCs w:val="22"/>
          </w:rPr>
          <w:t>https://memberclicks.com/blog/increase-membership/</w:t>
        </w:r>
      </w:hyperlink>
      <w:r>
        <w:rPr>
          <w:rFonts w:ascii="Book Antiqua" w:hAnsi="Book Antiqua" w:cs="Arial"/>
          <w:sz w:val="22"/>
          <w:szCs w:val="22"/>
        </w:rPr>
        <w:t xml:space="preserve"> has 50 ways to increase membership! When it comes to membership retention this website also has great information </w:t>
      </w:r>
      <w:hyperlink r:id="rId10" w:history="1">
        <w:r w:rsidRPr="00C00177">
          <w:rPr>
            <w:rStyle w:val="Hyperlink"/>
            <w:rFonts w:ascii="Book Antiqua" w:hAnsi="Book Antiqua" w:cs="Arial"/>
            <w:sz w:val="22"/>
            <w:szCs w:val="22"/>
          </w:rPr>
          <w:t>https://www.springly.org/en-us/blog/member-retention/</w:t>
        </w:r>
      </w:hyperlink>
      <w:r>
        <w:rPr>
          <w:rFonts w:ascii="Book Antiqua" w:hAnsi="Book Antiqua" w:cs="Arial"/>
          <w:sz w:val="22"/>
          <w:szCs w:val="22"/>
        </w:rPr>
        <w:t xml:space="preserve">. The internet has a vast </w:t>
      </w:r>
      <w:r w:rsidR="000D4622">
        <w:rPr>
          <w:rFonts w:ascii="Book Antiqua" w:hAnsi="Book Antiqua" w:cs="Arial"/>
          <w:sz w:val="22"/>
          <w:szCs w:val="22"/>
        </w:rPr>
        <w:t>number</w:t>
      </w:r>
      <w:r>
        <w:rPr>
          <w:rFonts w:ascii="Book Antiqua" w:hAnsi="Book Antiqua" w:cs="Arial"/>
          <w:sz w:val="22"/>
          <w:szCs w:val="22"/>
        </w:rPr>
        <w:t xml:space="preserve"> of tools to retain and gain members, be sure to share those ideas with your club, region and association.</w:t>
      </w:r>
    </w:p>
    <w:p w14:paraId="749594D5" w14:textId="77777777" w:rsidR="00CC7DFE" w:rsidRDefault="00CC7DFE" w:rsidP="00F61733">
      <w:pPr>
        <w:rPr>
          <w:rFonts w:ascii="Book Antiqua" w:hAnsi="Book Antiqua" w:cs="Arial"/>
          <w:sz w:val="22"/>
          <w:szCs w:val="22"/>
        </w:rPr>
      </w:pPr>
    </w:p>
    <w:p w14:paraId="297BA35F" w14:textId="77777777" w:rsidR="00CC7DFE" w:rsidRDefault="00CC7DFE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</w:t>
      </w:r>
    </w:p>
    <w:p w14:paraId="07372DE2" w14:textId="77777777" w:rsidR="000D0D5E" w:rsidRPr="00E80BE7" w:rsidRDefault="000D0D5E" w:rsidP="00F61733">
      <w:pPr>
        <w:rPr>
          <w:rFonts w:ascii="Book Antiqua" w:hAnsi="Book Antiqua" w:cs="Arial"/>
          <w:sz w:val="22"/>
          <w:szCs w:val="22"/>
        </w:rPr>
      </w:pPr>
    </w:p>
    <w:p w14:paraId="6AE7FDAF" w14:textId="77777777" w:rsidR="00F61733" w:rsidRPr="00E80BE7" w:rsidRDefault="00835563" w:rsidP="00B45E32">
      <w:pPr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Prayers and Blessing</w:t>
      </w:r>
      <w:r w:rsidR="001F278A" w:rsidRPr="00E80BE7">
        <w:rPr>
          <w:rFonts w:ascii="Book Antiqua" w:hAnsi="Book Antiqua" w:cs="Arial"/>
          <w:sz w:val="22"/>
          <w:szCs w:val="22"/>
        </w:rPr>
        <w:t>s</w:t>
      </w:r>
      <w:r w:rsidRPr="00E80BE7">
        <w:rPr>
          <w:rFonts w:ascii="Book Antiqua" w:hAnsi="Book Antiqua" w:cs="Arial"/>
          <w:sz w:val="22"/>
          <w:szCs w:val="22"/>
        </w:rPr>
        <w:t>!</w:t>
      </w:r>
    </w:p>
    <w:p w14:paraId="60FC0075" w14:textId="77777777" w:rsidR="002D29D1" w:rsidRPr="00E80BE7" w:rsidRDefault="002D29D1" w:rsidP="00835563">
      <w:pPr>
        <w:ind w:right="252"/>
        <w:rPr>
          <w:rFonts w:ascii="Bradley Hand ITC" w:hAnsi="Bradley Hand ITC" w:cs="Arial"/>
          <w:sz w:val="22"/>
          <w:szCs w:val="22"/>
        </w:rPr>
      </w:pPr>
      <w:r w:rsidRPr="00E80BE7">
        <w:rPr>
          <w:rFonts w:ascii="Bradley Hand ITC" w:hAnsi="Bradley Hand ITC" w:cs="Arial"/>
          <w:sz w:val="22"/>
          <w:szCs w:val="22"/>
        </w:rPr>
        <w:t>Philana</w:t>
      </w:r>
      <w:r w:rsidR="00B45E32">
        <w:rPr>
          <w:rFonts w:ascii="Bradley Hand ITC" w:hAnsi="Bradley Hand ITC" w:cs="Arial"/>
          <w:sz w:val="22"/>
          <w:szCs w:val="22"/>
        </w:rPr>
        <w:t xml:space="preserve"> Thompson</w:t>
      </w:r>
    </w:p>
    <w:p w14:paraId="3EAA7945" w14:textId="77777777" w:rsidR="00AB7C36" w:rsidRPr="00E80BE7" w:rsidRDefault="001F278A" w:rsidP="001F278A">
      <w:pPr>
        <w:ind w:right="252"/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pthompson@merrion.bz</w:t>
      </w:r>
    </w:p>
    <w:sectPr w:rsidR="00AB7C36" w:rsidRPr="00E80BE7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EC6"/>
    <w:multiLevelType w:val="multilevel"/>
    <w:tmpl w:val="A09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6026"/>
    <w:multiLevelType w:val="hybridMultilevel"/>
    <w:tmpl w:val="CAD6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1173"/>
    <w:multiLevelType w:val="multilevel"/>
    <w:tmpl w:val="21F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491997">
    <w:abstractNumId w:val="1"/>
  </w:num>
  <w:num w:numId="2" w16cid:durableId="474951720">
    <w:abstractNumId w:val="2"/>
  </w:num>
  <w:num w:numId="3" w16cid:durableId="38413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01FC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D0D5E"/>
    <w:rsid w:val="000D4622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278A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2D29D1"/>
    <w:rsid w:val="00303FB1"/>
    <w:rsid w:val="00325FA3"/>
    <w:rsid w:val="00331B46"/>
    <w:rsid w:val="0033427C"/>
    <w:rsid w:val="003367F0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140CA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2A53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86A89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567D"/>
    <w:rsid w:val="00813058"/>
    <w:rsid w:val="0081365D"/>
    <w:rsid w:val="00817926"/>
    <w:rsid w:val="00835563"/>
    <w:rsid w:val="00835CDF"/>
    <w:rsid w:val="008526D2"/>
    <w:rsid w:val="008533E5"/>
    <w:rsid w:val="008629D8"/>
    <w:rsid w:val="00871AF5"/>
    <w:rsid w:val="00893601"/>
    <w:rsid w:val="008A3A6A"/>
    <w:rsid w:val="008A3BCB"/>
    <w:rsid w:val="008B2D82"/>
    <w:rsid w:val="008C1088"/>
    <w:rsid w:val="008C2EEE"/>
    <w:rsid w:val="008C7F88"/>
    <w:rsid w:val="008E3784"/>
    <w:rsid w:val="008F0E09"/>
    <w:rsid w:val="009203B7"/>
    <w:rsid w:val="009214E6"/>
    <w:rsid w:val="00923971"/>
    <w:rsid w:val="009253B7"/>
    <w:rsid w:val="0092780E"/>
    <w:rsid w:val="00936629"/>
    <w:rsid w:val="00943D74"/>
    <w:rsid w:val="00953A0B"/>
    <w:rsid w:val="00957BD6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B7C36"/>
    <w:rsid w:val="00AE4050"/>
    <w:rsid w:val="00AF0836"/>
    <w:rsid w:val="00B0690C"/>
    <w:rsid w:val="00B10676"/>
    <w:rsid w:val="00B10D3C"/>
    <w:rsid w:val="00B1274C"/>
    <w:rsid w:val="00B36E70"/>
    <w:rsid w:val="00B45E32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524F6"/>
    <w:rsid w:val="00C777BD"/>
    <w:rsid w:val="00C8349E"/>
    <w:rsid w:val="00CB5E12"/>
    <w:rsid w:val="00CC77AD"/>
    <w:rsid w:val="00CC7DFE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859A4"/>
    <w:rsid w:val="00D955E0"/>
    <w:rsid w:val="00D968D5"/>
    <w:rsid w:val="00D97025"/>
    <w:rsid w:val="00DA46A2"/>
    <w:rsid w:val="00DB5E2D"/>
    <w:rsid w:val="00DC38FB"/>
    <w:rsid w:val="00DC6B95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0BE7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1733"/>
    <w:rsid w:val="00F638CB"/>
    <w:rsid w:val="00F65624"/>
    <w:rsid w:val="00F66665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71004"/>
  <w15:docId w15:val="{ADD37ACF-A699-4AA0-848D-DCA0D85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C3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1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0D5E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D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c.org/upcoming-conven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ddc.org/new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ringly.org/en-us/blog/member-reten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clicks.com/blog/increase-membershi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4BC8-8AB0-4AB5-B947-C778878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 of Desk &amp; Derrick Clubs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Pappas</dc:creator>
  <cp:lastModifiedBy>jolie Estes</cp:lastModifiedBy>
  <cp:revision>2</cp:revision>
  <cp:lastPrinted>2017-07-30T02:05:00Z</cp:lastPrinted>
  <dcterms:created xsi:type="dcterms:W3CDTF">2022-07-06T00:18:00Z</dcterms:created>
  <dcterms:modified xsi:type="dcterms:W3CDTF">2022-07-06T00:18:00Z</dcterms:modified>
</cp:coreProperties>
</file>