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65" w:rsidRPr="00105735" w:rsidRDefault="00105735" w:rsidP="00105735">
      <w:pPr>
        <w:jc w:val="center"/>
        <w:rPr>
          <w:rFonts w:ascii="Arial" w:hAnsi="Arial" w:cs="Arial"/>
          <w:b/>
        </w:rPr>
      </w:pPr>
      <w:r w:rsidRPr="00105735">
        <w:rPr>
          <w:rFonts w:ascii="Arial" w:hAnsi="Arial" w:cs="Arial"/>
          <w:b/>
        </w:rPr>
        <w:t>ADDC Publication Committee Guidelines</w:t>
      </w:r>
    </w:p>
    <w:p w:rsidR="00105735" w:rsidRDefault="00105735" w:rsidP="00105735">
      <w:pPr>
        <w:pStyle w:val="ListParagraph"/>
        <w:rPr>
          <w:rFonts w:ascii="Arial" w:hAnsi="Arial" w:cs="Arial"/>
          <w:u w:val="single"/>
        </w:rPr>
      </w:pPr>
    </w:p>
    <w:p w:rsidR="003B6C39" w:rsidRPr="00105735" w:rsidRDefault="003B6C39" w:rsidP="00B8505E">
      <w:pPr>
        <w:pStyle w:val="ListParagraph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105735" w:rsidRPr="00105735" w:rsidRDefault="00105735" w:rsidP="00C0168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u w:val="single"/>
        </w:rPr>
      </w:pPr>
      <w:r w:rsidRPr="00105735">
        <w:rPr>
          <w:rFonts w:ascii="Arial" w:hAnsi="Arial" w:cs="Arial"/>
          <w:b/>
          <w:u w:val="single"/>
        </w:rPr>
        <w:t>Duties</w:t>
      </w:r>
    </w:p>
    <w:p w:rsidR="00105735" w:rsidRPr="00105735" w:rsidRDefault="00105735" w:rsidP="00105735">
      <w:pPr>
        <w:pStyle w:val="ListParagraph"/>
        <w:rPr>
          <w:rFonts w:ascii="Arial" w:hAnsi="Arial" w:cs="Arial"/>
          <w:u w:val="single"/>
        </w:rPr>
      </w:pPr>
    </w:p>
    <w:p w:rsidR="00DB78FF" w:rsidRDefault="001E6C82" w:rsidP="00C01683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The function of this committee is to manage the publications of the Association.  These include</w:t>
      </w:r>
      <w:r w:rsidR="00494C3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“D&amp;D Standard Oil &amp; Gas Ab</w:t>
      </w:r>
      <w:r w:rsidR="00DB78FF">
        <w:rPr>
          <w:rFonts w:ascii="Arial" w:hAnsi="Arial" w:cs="Arial"/>
        </w:rPr>
        <w:t xml:space="preserve">breviator”, the ADDC Brochures and the </w:t>
      </w:r>
      <w:r w:rsidR="003B224C">
        <w:rPr>
          <w:rFonts w:ascii="Arial" w:hAnsi="Arial" w:cs="Arial"/>
        </w:rPr>
        <w:t xml:space="preserve">“Bit of Fun </w:t>
      </w:r>
      <w:r w:rsidR="00DB78FF">
        <w:rPr>
          <w:rFonts w:ascii="Arial" w:hAnsi="Arial" w:cs="Arial"/>
        </w:rPr>
        <w:t>Energy Activity Book</w:t>
      </w:r>
      <w:r w:rsidR="003B224C">
        <w:rPr>
          <w:rFonts w:ascii="Arial" w:hAnsi="Arial" w:cs="Arial"/>
        </w:rPr>
        <w:t>”</w:t>
      </w:r>
      <w:r w:rsidR="00DB78FF">
        <w:rPr>
          <w:rFonts w:ascii="Arial" w:hAnsi="Arial" w:cs="Arial"/>
        </w:rPr>
        <w:t>.</w:t>
      </w:r>
    </w:p>
    <w:p w:rsidR="001E6C82" w:rsidRDefault="00DB78FF" w:rsidP="00DB78F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5735" w:rsidRDefault="00105735" w:rsidP="00C01683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105735">
        <w:rPr>
          <w:rFonts w:ascii="Arial" w:hAnsi="Arial" w:cs="Arial"/>
        </w:rPr>
        <w:t xml:space="preserve">After approval as the ADDC Publication Committee Chairman at the </w:t>
      </w:r>
      <w:r w:rsidR="007861FE">
        <w:rPr>
          <w:rFonts w:ascii="Arial" w:hAnsi="Arial" w:cs="Arial"/>
        </w:rPr>
        <w:t xml:space="preserve">Post Convention Board Meeting, prepare the committee’s budget and its Budget and Planning Meeting </w:t>
      </w:r>
      <w:r w:rsidR="00494C3D">
        <w:rPr>
          <w:rFonts w:ascii="Arial" w:hAnsi="Arial" w:cs="Arial"/>
        </w:rPr>
        <w:t>R</w:t>
      </w:r>
      <w:r w:rsidR="007861FE">
        <w:rPr>
          <w:rFonts w:ascii="Arial" w:hAnsi="Arial" w:cs="Arial"/>
        </w:rPr>
        <w:t>eport using deadlines given by the Board Contact, Treasurer and/or ADDC President.  Send copies to the ADDC President, Board Contact, President Elect and Treasurer as indicated on the form</w:t>
      </w:r>
      <w:r w:rsidR="00494C3D">
        <w:rPr>
          <w:rFonts w:ascii="Arial" w:hAnsi="Arial" w:cs="Arial"/>
        </w:rPr>
        <w:t>(s)</w:t>
      </w:r>
      <w:r w:rsidR="007861FE">
        <w:rPr>
          <w:rFonts w:ascii="Arial" w:hAnsi="Arial" w:cs="Arial"/>
        </w:rPr>
        <w:t>.</w:t>
      </w:r>
    </w:p>
    <w:p w:rsidR="00452598" w:rsidRDefault="00452598" w:rsidP="00C01683">
      <w:pPr>
        <w:pStyle w:val="ListParagraph"/>
        <w:rPr>
          <w:rFonts w:ascii="Arial" w:hAnsi="Arial" w:cs="Arial"/>
        </w:rPr>
      </w:pPr>
    </w:p>
    <w:p w:rsidR="00452598" w:rsidRDefault="00452598" w:rsidP="00C01683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Notify the National Account Executive of PennWell of your appointment as committee chair</w:t>
      </w:r>
      <w:r w:rsidR="00DB78FF">
        <w:rPr>
          <w:rFonts w:ascii="Arial" w:hAnsi="Arial" w:cs="Arial"/>
        </w:rPr>
        <w:t>.  Confirm available discounts</w:t>
      </w:r>
      <w:r w:rsidR="00494C3D">
        <w:rPr>
          <w:rFonts w:ascii="Arial" w:hAnsi="Arial" w:cs="Arial"/>
        </w:rPr>
        <w:t>.</w:t>
      </w:r>
    </w:p>
    <w:p w:rsidR="00DB78FF" w:rsidRPr="00DB78FF" w:rsidRDefault="00DB78FF" w:rsidP="00C01683">
      <w:pPr>
        <w:pStyle w:val="ListParagraph"/>
        <w:rPr>
          <w:rFonts w:ascii="Arial" w:hAnsi="Arial" w:cs="Arial"/>
        </w:rPr>
      </w:pPr>
    </w:p>
    <w:p w:rsidR="00DB78FF" w:rsidRDefault="00494C3D" w:rsidP="00C01683">
      <w:pPr>
        <w:pStyle w:val="ListParagraph"/>
        <w:numPr>
          <w:ilvl w:val="1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B78FF">
        <w:rPr>
          <w:rFonts w:ascii="Arial" w:hAnsi="Arial" w:cs="Arial"/>
        </w:rPr>
        <w:t xml:space="preserve">15% discount </w:t>
      </w:r>
      <w:r>
        <w:rPr>
          <w:rFonts w:ascii="Arial" w:hAnsi="Arial" w:cs="Arial"/>
        </w:rPr>
        <w:t xml:space="preserve">is </w:t>
      </w:r>
      <w:r w:rsidR="00DB78FF">
        <w:rPr>
          <w:rFonts w:ascii="Arial" w:hAnsi="Arial" w:cs="Arial"/>
        </w:rPr>
        <w:t xml:space="preserve">offered to ADDC members if ordered by </w:t>
      </w:r>
      <w:r>
        <w:rPr>
          <w:rFonts w:ascii="Arial" w:hAnsi="Arial" w:cs="Arial"/>
        </w:rPr>
        <w:t xml:space="preserve">a </w:t>
      </w:r>
      <w:r w:rsidR="00DB78FF">
        <w:rPr>
          <w:rFonts w:ascii="Arial" w:hAnsi="Arial" w:cs="Arial"/>
        </w:rPr>
        <w:t>Club Secretary</w:t>
      </w:r>
      <w:r>
        <w:rPr>
          <w:rFonts w:ascii="Arial" w:hAnsi="Arial" w:cs="Arial"/>
        </w:rPr>
        <w:t xml:space="preserve"> (for online orders</w:t>
      </w:r>
      <w:r w:rsidR="00DB78FF">
        <w:rPr>
          <w:rFonts w:ascii="Arial" w:hAnsi="Arial" w:cs="Arial"/>
        </w:rPr>
        <w:t xml:space="preserve"> </w:t>
      </w:r>
      <w:r w:rsidR="003B224C">
        <w:rPr>
          <w:rFonts w:ascii="Arial" w:hAnsi="Arial" w:cs="Arial"/>
        </w:rPr>
        <w:t>use the comment box to identify Club Secretary)</w:t>
      </w:r>
      <w:r>
        <w:rPr>
          <w:rFonts w:ascii="Arial" w:hAnsi="Arial" w:cs="Arial"/>
        </w:rPr>
        <w:t>.</w:t>
      </w:r>
    </w:p>
    <w:p w:rsidR="00DB78FF" w:rsidRDefault="00494C3D" w:rsidP="00C01683">
      <w:pPr>
        <w:pStyle w:val="ListParagraph"/>
        <w:numPr>
          <w:ilvl w:val="1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B78FF">
        <w:rPr>
          <w:rFonts w:ascii="Arial" w:hAnsi="Arial" w:cs="Arial"/>
        </w:rPr>
        <w:t xml:space="preserve">50% discount </w:t>
      </w:r>
      <w:r>
        <w:rPr>
          <w:rFonts w:ascii="Arial" w:hAnsi="Arial" w:cs="Arial"/>
        </w:rPr>
        <w:t xml:space="preserve">is </w:t>
      </w:r>
      <w:r w:rsidR="00DB78FF">
        <w:rPr>
          <w:rFonts w:ascii="Arial" w:hAnsi="Arial" w:cs="Arial"/>
        </w:rPr>
        <w:t>offered for purchases for Trade Shows</w:t>
      </w:r>
      <w:r>
        <w:rPr>
          <w:rFonts w:ascii="Arial" w:hAnsi="Arial" w:cs="Arial"/>
        </w:rPr>
        <w:t>.</w:t>
      </w:r>
    </w:p>
    <w:p w:rsidR="00452598" w:rsidRPr="00452598" w:rsidRDefault="00452598" w:rsidP="00C01683">
      <w:pPr>
        <w:pStyle w:val="ListParagraph"/>
        <w:rPr>
          <w:rFonts w:ascii="Arial" w:hAnsi="Arial" w:cs="Arial"/>
        </w:rPr>
      </w:pPr>
    </w:p>
    <w:p w:rsidR="00452598" w:rsidRDefault="00452598" w:rsidP="00C01683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 with PennWell on any ongoing updates for the Abbreviator.</w:t>
      </w:r>
      <w:r w:rsidR="001E6C82">
        <w:rPr>
          <w:rFonts w:ascii="Arial" w:hAnsi="Arial" w:cs="Arial"/>
        </w:rPr>
        <w:t xml:space="preserve">  The latest (6</w:t>
      </w:r>
      <w:r w:rsidR="001E6C82" w:rsidRPr="001E6C82">
        <w:rPr>
          <w:rFonts w:ascii="Arial" w:hAnsi="Arial" w:cs="Arial"/>
          <w:vertAlign w:val="superscript"/>
        </w:rPr>
        <w:t>th</w:t>
      </w:r>
      <w:r w:rsidR="001E6C82">
        <w:rPr>
          <w:rFonts w:ascii="Arial" w:hAnsi="Arial" w:cs="Arial"/>
        </w:rPr>
        <w:t xml:space="preserve">) Edition was published in 2006.  It requires 20% additional content to update.  </w:t>
      </w:r>
    </w:p>
    <w:p w:rsidR="001E6C82" w:rsidRPr="001E6C82" w:rsidRDefault="001E6C82" w:rsidP="00C01683">
      <w:pPr>
        <w:pStyle w:val="ListParagraph"/>
        <w:rPr>
          <w:rFonts w:ascii="Arial" w:hAnsi="Arial" w:cs="Arial"/>
        </w:rPr>
      </w:pPr>
    </w:p>
    <w:p w:rsidR="001E6C82" w:rsidRDefault="00DB78FF" w:rsidP="00C01683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Encourage sales of the </w:t>
      </w:r>
      <w:r w:rsidR="00C01683">
        <w:rPr>
          <w:rFonts w:ascii="Arial" w:hAnsi="Arial" w:cs="Arial"/>
        </w:rPr>
        <w:t xml:space="preserve">D&amp;D </w:t>
      </w:r>
      <w:r>
        <w:rPr>
          <w:rFonts w:ascii="Arial" w:hAnsi="Arial" w:cs="Arial"/>
        </w:rPr>
        <w:t xml:space="preserve">Abbreviator and the EAB/Teaching Guide through the monthly </w:t>
      </w:r>
      <w:r w:rsidR="00494C3D">
        <w:rPr>
          <w:rFonts w:ascii="Arial" w:hAnsi="Arial" w:cs="Arial"/>
        </w:rPr>
        <w:t>“</w:t>
      </w:r>
      <w:r>
        <w:rPr>
          <w:rFonts w:ascii="Arial" w:hAnsi="Arial" w:cs="Arial"/>
        </w:rPr>
        <w:t>Insight</w:t>
      </w:r>
      <w:r w:rsidR="00494C3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posting</w:t>
      </w:r>
      <w:r w:rsidR="00494C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the website.  Notify Club Pres</w:t>
      </w:r>
      <w:r w:rsidR="003B224C">
        <w:rPr>
          <w:rFonts w:ascii="Arial" w:hAnsi="Arial" w:cs="Arial"/>
        </w:rPr>
        <w:t>idents early in the year of all</w:t>
      </w:r>
      <w:r>
        <w:rPr>
          <w:rFonts w:ascii="Arial" w:hAnsi="Arial" w:cs="Arial"/>
        </w:rPr>
        <w:t xml:space="preserve"> currently available ADDC publications, their sources and any pertinent discounts.</w:t>
      </w:r>
    </w:p>
    <w:p w:rsidR="00266505" w:rsidRPr="00266505" w:rsidRDefault="00266505" w:rsidP="00266505">
      <w:pPr>
        <w:pStyle w:val="ListParagraph"/>
        <w:rPr>
          <w:rFonts w:ascii="Arial" w:hAnsi="Arial" w:cs="Arial"/>
        </w:rPr>
      </w:pPr>
    </w:p>
    <w:p w:rsidR="00266505" w:rsidRDefault="00266505" w:rsidP="00C01683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Prepare a report for Region Meetings using deadline given by the Board Contact (usually required in early March).  Send a copy to all Region Directors, ADDC President, President Elect and Board Contact.</w:t>
      </w:r>
    </w:p>
    <w:p w:rsidR="00266505" w:rsidRPr="00266505" w:rsidRDefault="00266505" w:rsidP="00266505">
      <w:pPr>
        <w:pStyle w:val="ListParagraph"/>
        <w:rPr>
          <w:rFonts w:ascii="Arial" w:hAnsi="Arial" w:cs="Arial"/>
        </w:rPr>
      </w:pPr>
    </w:p>
    <w:p w:rsidR="00266505" w:rsidRDefault="00266505" w:rsidP="00266505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Prepare a Pre-Convention report using the deadline given by the Board Contact (usually end of August/early September).  Send a copy to ADDC President, President Elect and Board Contact.</w:t>
      </w:r>
    </w:p>
    <w:p w:rsidR="00266505" w:rsidRPr="00266505" w:rsidRDefault="00266505" w:rsidP="00266505">
      <w:pPr>
        <w:pStyle w:val="ListParagraph"/>
        <w:rPr>
          <w:rFonts w:ascii="Arial" w:hAnsi="Arial" w:cs="Arial"/>
        </w:rPr>
      </w:pPr>
    </w:p>
    <w:p w:rsidR="00266505" w:rsidRDefault="00266505" w:rsidP="00266505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Prepare the committee’s expense report and year-end report and mail or email with attachments to ADDC President, Treasurer, Board Contact, and ADO.</w:t>
      </w:r>
    </w:p>
    <w:p w:rsidR="003B224C" w:rsidRDefault="003B224C" w:rsidP="003B224C">
      <w:pPr>
        <w:rPr>
          <w:rFonts w:ascii="Arial" w:hAnsi="Arial" w:cs="Arial"/>
        </w:rPr>
      </w:pPr>
    </w:p>
    <w:p w:rsidR="00BA1697" w:rsidRDefault="00BA1697" w:rsidP="003B224C">
      <w:pPr>
        <w:rPr>
          <w:rFonts w:ascii="Arial" w:hAnsi="Arial" w:cs="Arial"/>
        </w:rPr>
      </w:pPr>
    </w:p>
    <w:p w:rsidR="003B224C" w:rsidRPr="006D0329" w:rsidRDefault="003B224C" w:rsidP="00C0168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u w:val="single"/>
        </w:rPr>
      </w:pPr>
      <w:r w:rsidRPr="006D0329">
        <w:rPr>
          <w:rFonts w:ascii="Arial" w:hAnsi="Arial" w:cs="Arial"/>
          <w:b/>
          <w:u w:val="single"/>
        </w:rPr>
        <w:t>U.S. Trademark</w:t>
      </w:r>
    </w:p>
    <w:p w:rsidR="00C01683" w:rsidRDefault="00C01683" w:rsidP="00C01683">
      <w:pPr>
        <w:pStyle w:val="ListParagraph"/>
        <w:rPr>
          <w:rFonts w:ascii="Arial" w:hAnsi="Arial" w:cs="Arial"/>
        </w:rPr>
      </w:pPr>
    </w:p>
    <w:p w:rsidR="003B224C" w:rsidRDefault="003B224C" w:rsidP="00C01683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Effective February 10, 2015, PetroMolly and PetroMack are now registered trademarks</w:t>
      </w:r>
      <w:r w:rsidR="006D0329">
        <w:rPr>
          <w:rFonts w:ascii="Arial" w:hAnsi="Arial" w:cs="Arial"/>
        </w:rPr>
        <w:t xml:space="preserve"> in International </w:t>
      </w:r>
      <w:r w:rsidR="00494C3D">
        <w:rPr>
          <w:rFonts w:ascii="Arial" w:hAnsi="Arial" w:cs="Arial"/>
        </w:rPr>
        <w:t>C</w:t>
      </w:r>
      <w:r w:rsidR="006D0329">
        <w:rPr>
          <w:rFonts w:ascii="Arial" w:hAnsi="Arial" w:cs="Arial"/>
        </w:rPr>
        <w:t>lass 35 for a term of ten (10) years.</w:t>
      </w:r>
    </w:p>
    <w:p w:rsidR="00BA1697" w:rsidRDefault="00BA1697" w:rsidP="00BA1697">
      <w:pPr>
        <w:pStyle w:val="ListParagraph"/>
        <w:rPr>
          <w:rFonts w:ascii="Arial" w:hAnsi="Arial" w:cs="Arial"/>
        </w:rPr>
      </w:pPr>
    </w:p>
    <w:p w:rsidR="006D0329" w:rsidRDefault="006D0329" w:rsidP="00C01683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94C3D">
        <w:rPr>
          <w:rFonts w:ascii="Arial" w:hAnsi="Arial" w:cs="Arial"/>
        </w:rPr>
        <w:t>“</w:t>
      </w:r>
      <w:r>
        <w:rPr>
          <w:rFonts w:ascii="Arial" w:hAnsi="Arial" w:cs="Arial"/>
        </w:rPr>
        <w:t>Declaration of Use</w:t>
      </w:r>
      <w:r w:rsidR="00494C3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form must be filed with the U.S. Patent and Trademark Office between February 10, 2020 and February 10, 2021.  </w:t>
      </w:r>
    </w:p>
    <w:p w:rsidR="00BA1697" w:rsidRPr="00BA1697" w:rsidRDefault="00BA1697" w:rsidP="00BA1697">
      <w:pPr>
        <w:pStyle w:val="ListParagraph"/>
        <w:rPr>
          <w:rFonts w:ascii="Arial" w:hAnsi="Arial" w:cs="Arial"/>
        </w:rPr>
      </w:pPr>
    </w:p>
    <w:p w:rsidR="00BA1697" w:rsidRDefault="00BA1697" w:rsidP="00BA1697">
      <w:pPr>
        <w:pStyle w:val="ListParagraph"/>
        <w:rPr>
          <w:rFonts w:ascii="Arial" w:hAnsi="Arial" w:cs="Arial"/>
        </w:rPr>
      </w:pPr>
    </w:p>
    <w:p w:rsidR="006D0329" w:rsidRDefault="006D0329" w:rsidP="00C01683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Bustos Law Firm, P.C. in Lubbock, TX hold the original Certificates of Registration for ADDC.  Copies of the Registration are at ADO.</w:t>
      </w:r>
      <w:r w:rsidR="00494C3D">
        <w:rPr>
          <w:rFonts w:ascii="Arial" w:hAnsi="Arial" w:cs="Arial"/>
        </w:rPr>
        <w:t xml:space="preserve">  Bustos can help with the “Declarat</w:t>
      </w:r>
      <w:r w:rsidR="00266505">
        <w:rPr>
          <w:rFonts w:ascii="Arial" w:hAnsi="Arial" w:cs="Arial"/>
        </w:rPr>
        <w:t>i</w:t>
      </w:r>
      <w:r w:rsidR="00494C3D">
        <w:rPr>
          <w:rFonts w:ascii="Arial" w:hAnsi="Arial" w:cs="Arial"/>
        </w:rPr>
        <w:t>on of Use” submittal.</w:t>
      </w:r>
    </w:p>
    <w:p w:rsidR="00BA1697" w:rsidRDefault="00BA1697" w:rsidP="00BA1697">
      <w:pPr>
        <w:pStyle w:val="ListParagraph"/>
        <w:rPr>
          <w:rFonts w:ascii="Arial" w:hAnsi="Arial" w:cs="Arial"/>
        </w:rPr>
      </w:pPr>
    </w:p>
    <w:p w:rsidR="00C01683" w:rsidRDefault="00C01683" w:rsidP="00C01683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The EABs require the names “PetroMolly” and “PetroMack” along with the registration mark ® for the characters.</w:t>
      </w:r>
    </w:p>
    <w:p w:rsidR="00BA1697" w:rsidRPr="00BA1697" w:rsidRDefault="00BA1697" w:rsidP="00BA1697">
      <w:pPr>
        <w:pStyle w:val="ListParagraph"/>
        <w:rPr>
          <w:rFonts w:ascii="Arial" w:hAnsi="Arial" w:cs="Arial"/>
        </w:rPr>
      </w:pPr>
    </w:p>
    <w:p w:rsidR="00BA1697" w:rsidRPr="003B224C" w:rsidRDefault="00BA1697" w:rsidP="00BA1697">
      <w:pPr>
        <w:pStyle w:val="ListParagraph"/>
        <w:rPr>
          <w:rFonts w:ascii="Arial" w:hAnsi="Arial" w:cs="Arial"/>
        </w:rPr>
      </w:pPr>
    </w:p>
    <w:p w:rsidR="003B224C" w:rsidRPr="003B224C" w:rsidRDefault="003B224C" w:rsidP="00C0168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u w:val="single"/>
        </w:rPr>
      </w:pPr>
      <w:r w:rsidRPr="003B224C">
        <w:rPr>
          <w:rFonts w:ascii="Arial" w:hAnsi="Arial" w:cs="Arial"/>
          <w:b/>
          <w:u w:val="single"/>
        </w:rPr>
        <w:t>Files</w:t>
      </w:r>
    </w:p>
    <w:p w:rsidR="00C01683" w:rsidRDefault="00C01683" w:rsidP="00C01683">
      <w:pPr>
        <w:pStyle w:val="ListParagraph"/>
        <w:rPr>
          <w:rFonts w:ascii="Arial" w:hAnsi="Arial" w:cs="Arial"/>
        </w:rPr>
      </w:pPr>
    </w:p>
    <w:p w:rsidR="003B224C" w:rsidRDefault="003B224C" w:rsidP="00C01683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Retain all correspondence, reports and files pertinent to this committee in accordance with the ADDC Files Retention Schedule.</w:t>
      </w:r>
    </w:p>
    <w:p w:rsidR="00BA1697" w:rsidRDefault="00BA1697" w:rsidP="00BA1697">
      <w:pPr>
        <w:pStyle w:val="ListParagraph"/>
        <w:rPr>
          <w:rFonts w:ascii="Arial" w:hAnsi="Arial" w:cs="Arial"/>
        </w:rPr>
      </w:pPr>
    </w:p>
    <w:p w:rsidR="00C01683" w:rsidRPr="00C01683" w:rsidRDefault="003B224C" w:rsidP="00C01683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Ship files to successor by November 1 or in a timely manner after successor has been named.</w:t>
      </w:r>
    </w:p>
    <w:p w:rsidR="00C01683" w:rsidRDefault="00C01683" w:rsidP="00C01683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BA1697" w:rsidRDefault="00BA1697" w:rsidP="00C01683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C01683" w:rsidRDefault="00C01683" w:rsidP="00C0168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u w:val="single"/>
        </w:rPr>
      </w:pPr>
      <w:r w:rsidRPr="00C01683">
        <w:rPr>
          <w:rFonts w:ascii="Arial" w:hAnsi="Arial" w:cs="Arial"/>
          <w:b/>
          <w:u w:val="single"/>
        </w:rPr>
        <w:t>General Information</w:t>
      </w:r>
    </w:p>
    <w:p w:rsidR="00C01683" w:rsidRPr="00C01683" w:rsidRDefault="00C01683" w:rsidP="00C01683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C01683" w:rsidRPr="00C01683" w:rsidRDefault="00C01683" w:rsidP="00C01683">
      <w:pPr>
        <w:pStyle w:val="ListParagraph"/>
        <w:ind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ADDC Brochures were updated in 2015 in conjunction with the ADDC Board’s Strategic Planning</w:t>
      </w:r>
      <w:r w:rsidR="00BA16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01683" w:rsidRDefault="00C01683" w:rsidP="003B224C">
      <w:pPr>
        <w:rPr>
          <w:rFonts w:ascii="Arial" w:hAnsi="Arial" w:cs="Arial"/>
        </w:rPr>
      </w:pPr>
    </w:p>
    <w:p w:rsidR="00BA1697" w:rsidRDefault="00BA1697" w:rsidP="003B224C">
      <w:pPr>
        <w:rPr>
          <w:rFonts w:ascii="Arial" w:hAnsi="Arial" w:cs="Arial"/>
        </w:rPr>
      </w:pPr>
    </w:p>
    <w:p w:rsidR="00C01683" w:rsidRPr="00C01683" w:rsidRDefault="00C01683" w:rsidP="00C0168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u w:val="single"/>
        </w:rPr>
      </w:pPr>
      <w:r w:rsidRPr="00C01683">
        <w:rPr>
          <w:rFonts w:ascii="Arial" w:hAnsi="Arial" w:cs="Arial"/>
          <w:b/>
          <w:u w:val="single"/>
        </w:rPr>
        <w:t>Contact for PennWell</w:t>
      </w:r>
    </w:p>
    <w:p w:rsidR="00C01683" w:rsidRPr="00C01683" w:rsidRDefault="00C01683" w:rsidP="00C01683">
      <w:pPr>
        <w:pStyle w:val="ListParagraph"/>
        <w:ind w:left="1080"/>
        <w:rPr>
          <w:rFonts w:ascii="Arial" w:hAnsi="Arial" w:cs="Arial"/>
        </w:rPr>
      </w:pPr>
    </w:p>
    <w:p w:rsidR="00C01683" w:rsidRPr="00C01683" w:rsidRDefault="00C01683" w:rsidP="00C01683">
      <w:pPr>
        <w:ind w:firstLine="720"/>
        <w:rPr>
          <w:rFonts w:ascii="Arial" w:hAnsi="Arial" w:cs="Arial"/>
        </w:rPr>
      </w:pPr>
      <w:r w:rsidRPr="00C01683">
        <w:rPr>
          <w:rFonts w:ascii="Arial" w:hAnsi="Arial" w:cs="Arial"/>
        </w:rPr>
        <w:t>Barbara D McGee Coons</w:t>
      </w:r>
    </w:p>
    <w:p w:rsidR="00C01683" w:rsidRPr="00C01683" w:rsidRDefault="00C01683" w:rsidP="00C01683">
      <w:pPr>
        <w:pStyle w:val="ListParagraph"/>
        <w:rPr>
          <w:rFonts w:ascii="Arial" w:hAnsi="Arial" w:cs="Arial"/>
        </w:rPr>
      </w:pPr>
      <w:r w:rsidRPr="00C01683">
        <w:rPr>
          <w:rFonts w:ascii="Arial" w:hAnsi="Arial" w:cs="Arial"/>
        </w:rPr>
        <w:t>National Account Executive</w:t>
      </w:r>
    </w:p>
    <w:p w:rsidR="00C01683" w:rsidRPr="00C01683" w:rsidRDefault="00C01683" w:rsidP="00C01683">
      <w:pPr>
        <w:pStyle w:val="ListParagraph"/>
        <w:rPr>
          <w:rFonts w:ascii="Arial" w:hAnsi="Arial" w:cs="Arial"/>
        </w:rPr>
      </w:pPr>
      <w:r w:rsidRPr="00C01683">
        <w:rPr>
          <w:rFonts w:ascii="Arial" w:hAnsi="Arial" w:cs="Arial"/>
        </w:rPr>
        <w:t>1421 S Sheridan Road</w:t>
      </w:r>
    </w:p>
    <w:p w:rsidR="00C01683" w:rsidRPr="00C01683" w:rsidRDefault="00C01683" w:rsidP="00C01683">
      <w:pPr>
        <w:pStyle w:val="ListParagraph"/>
        <w:rPr>
          <w:rFonts w:ascii="Arial" w:hAnsi="Arial" w:cs="Arial"/>
        </w:rPr>
      </w:pPr>
      <w:r w:rsidRPr="00C01683">
        <w:rPr>
          <w:rFonts w:ascii="Arial" w:hAnsi="Arial" w:cs="Arial"/>
        </w:rPr>
        <w:t>Tulsa, OK 74112</w:t>
      </w:r>
    </w:p>
    <w:p w:rsidR="00C01683" w:rsidRPr="00C01683" w:rsidRDefault="00C01683" w:rsidP="00C01683">
      <w:pPr>
        <w:pStyle w:val="ListParagraph"/>
        <w:rPr>
          <w:rFonts w:ascii="Arial" w:hAnsi="Arial" w:cs="Arial"/>
        </w:rPr>
      </w:pPr>
      <w:r w:rsidRPr="00C01683">
        <w:rPr>
          <w:rFonts w:ascii="Arial" w:hAnsi="Arial" w:cs="Arial"/>
        </w:rPr>
        <w:t>(Telephone) 800-745-3911   918-831-9771</w:t>
      </w:r>
    </w:p>
    <w:p w:rsidR="00C01683" w:rsidRPr="00C01683" w:rsidRDefault="00C01683" w:rsidP="00C01683">
      <w:pPr>
        <w:pStyle w:val="ListParagraph"/>
        <w:rPr>
          <w:rFonts w:ascii="Arial" w:hAnsi="Arial" w:cs="Arial"/>
        </w:rPr>
      </w:pPr>
      <w:r w:rsidRPr="00C01683">
        <w:rPr>
          <w:rFonts w:ascii="Arial" w:hAnsi="Arial" w:cs="Arial"/>
        </w:rPr>
        <w:t>(Fax) 877-218-1348   918-831-9555</w:t>
      </w:r>
    </w:p>
    <w:p w:rsidR="00C01683" w:rsidRPr="00C01683" w:rsidRDefault="00B8505E" w:rsidP="00C01683">
      <w:pPr>
        <w:pStyle w:val="ListParagraph"/>
        <w:rPr>
          <w:rFonts w:ascii="Arial" w:hAnsi="Arial" w:cs="Arial"/>
        </w:rPr>
      </w:pPr>
      <w:hyperlink r:id="rId8" w:history="1">
        <w:r w:rsidR="00C01683" w:rsidRPr="00C01683">
          <w:rPr>
            <w:rFonts w:ascii="Arial" w:hAnsi="Arial" w:cs="Arial"/>
          </w:rPr>
          <w:t>barbm@pennwell.com</w:t>
        </w:r>
      </w:hyperlink>
    </w:p>
    <w:p w:rsidR="00C01683" w:rsidRPr="00C01683" w:rsidRDefault="00B8505E" w:rsidP="00C01683">
      <w:pPr>
        <w:pStyle w:val="ListParagraph"/>
        <w:rPr>
          <w:rFonts w:ascii="Arial" w:hAnsi="Arial" w:cs="Arial"/>
        </w:rPr>
      </w:pPr>
      <w:hyperlink r:id="rId9" w:history="1">
        <w:r w:rsidR="00C01683" w:rsidRPr="00C01683">
          <w:rPr>
            <w:rFonts w:ascii="Arial" w:hAnsi="Arial" w:cs="Arial"/>
          </w:rPr>
          <w:t>http://www.pennwellbooks.com/online-catalogs/</w:t>
        </w:r>
      </w:hyperlink>
    </w:p>
    <w:p w:rsidR="003B224C" w:rsidRPr="003B224C" w:rsidRDefault="003B224C" w:rsidP="00C01683">
      <w:pPr>
        <w:pStyle w:val="ListParagraph"/>
        <w:rPr>
          <w:rFonts w:ascii="Arial" w:hAnsi="Arial" w:cs="Arial"/>
        </w:rPr>
      </w:pPr>
    </w:p>
    <w:sectPr w:rsidR="003B224C" w:rsidRPr="003B224C" w:rsidSect="00B8505E">
      <w:footerReference w:type="default" r:id="rId10"/>
      <w:pgSz w:w="12240" w:h="15840"/>
      <w:pgMar w:top="1440" w:right="1800" w:bottom="1440" w:left="1800" w:header="14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DC" w:rsidRDefault="00FA7ADC" w:rsidP="00AE30A6">
      <w:r>
        <w:separator/>
      </w:r>
    </w:p>
  </w:endnote>
  <w:endnote w:type="continuationSeparator" w:id="0">
    <w:p w:rsidR="00FA7ADC" w:rsidRDefault="00FA7ADC" w:rsidP="00AE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51" w:rsidRDefault="00937651" w:rsidP="00937651">
    <w:pPr>
      <w:pStyle w:val="Footer"/>
      <w:pBdr>
        <w:bottom w:val="single" w:sz="12" w:space="1" w:color="auto"/>
      </w:pBdr>
    </w:pPr>
  </w:p>
  <w:p w:rsidR="00937651" w:rsidRPr="00937651" w:rsidRDefault="00937651" w:rsidP="00937651">
    <w:pPr>
      <w:pStyle w:val="Footer"/>
      <w:rPr>
        <w:rFonts w:ascii="Arial" w:hAnsi="Arial" w:cs="Arial"/>
        <w:sz w:val="18"/>
        <w:szCs w:val="18"/>
      </w:rPr>
    </w:pPr>
    <w:r w:rsidRPr="00937651">
      <w:rPr>
        <w:rFonts w:ascii="Arial" w:hAnsi="Arial" w:cs="Arial"/>
        <w:sz w:val="18"/>
        <w:szCs w:val="18"/>
      </w:rPr>
      <w:t>ADDC Publications Committee Guidelines</w:t>
    </w:r>
    <w:r w:rsidRPr="00937651">
      <w:rPr>
        <w:rFonts w:ascii="Arial" w:hAnsi="Arial" w:cs="Arial"/>
        <w:sz w:val="18"/>
        <w:szCs w:val="18"/>
      </w:rPr>
      <w:tab/>
    </w:r>
    <w:r w:rsidRPr="00937651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7785295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7651">
          <w:rPr>
            <w:rFonts w:ascii="Arial" w:hAnsi="Arial" w:cs="Arial"/>
            <w:sz w:val="18"/>
            <w:szCs w:val="18"/>
          </w:rPr>
          <w:fldChar w:fldCharType="begin"/>
        </w:r>
        <w:r w:rsidRPr="0093765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37651">
          <w:rPr>
            <w:rFonts w:ascii="Arial" w:hAnsi="Arial" w:cs="Arial"/>
            <w:sz w:val="18"/>
            <w:szCs w:val="18"/>
          </w:rPr>
          <w:fldChar w:fldCharType="separate"/>
        </w:r>
        <w:r w:rsidR="00B8505E">
          <w:rPr>
            <w:rFonts w:ascii="Arial" w:hAnsi="Arial" w:cs="Arial"/>
            <w:noProof/>
            <w:sz w:val="18"/>
            <w:szCs w:val="18"/>
          </w:rPr>
          <w:t>1</w:t>
        </w:r>
        <w:r w:rsidRPr="00937651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:rsidR="00937651" w:rsidRPr="00937651" w:rsidRDefault="00937651">
    <w:pPr>
      <w:pStyle w:val="Footer"/>
      <w:rPr>
        <w:rFonts w:ascii="Arial" w:hAnsi="Arial" w:cs="Arial"/>
        <w:sz w:val="18"/>
        <w:szCs w:val="18"/>
      </w:rPr>
    </w:pPr>
    <w:r w:rsidRPr="00937651">
      <w:rPr>
        <w:rFonts w:ascii="Arial" w:hAnsi="Arial" w:cs="Arial"/>
        <w:sz w:val="18"/>
        <w:szCs w:val="18"/>
      </w:rPr>
      <w:t>Revised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DC" w:rsidRDefault="00FA7ADC" w:rsidP="00AE30A6">
      <w:r>
        <w:separator/>
      </w:r>
    </w:p>
  </w:footnote>
  <w:footnote w:type="continuationSeparator" w:id="0">
    <w:p w:rsidR="00FA7ADC" w:rsidRDefault="00FA7ADC" w:rsidP="00AE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731"/>
    <w:multiLevelType w:val="hybridMultilevel"/>
    <w:tmpl w:val="AB2A2054"/>
    <w:lvl w:ilvl="0" w:tplc="36D0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608BA"/>
    <w:multiLevelType w:val="hybridMultilevel"/>
    <w:tmpl w:val="BA0E381E"/>
    <w:lvl w:ilvl="0" w:tplc="788C1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73CCD"/>
    <w:multiLevelType w:val="hybridMultilevel"/>
    <w:tmpl w:val="2CB201FC"/>
    <w:lvl w:ilvl="0" w:tplc="1706A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738F9"/>
    <w:multiLevelType w:val="hybridMultilevel"/>
    <w:tmpl w:val="A61042F2"/>
    <w:lvl w:ilvl="0" w:tplc="65D0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038EE"/>
    <w:multiLevelType w:val="hybridMultilevel"/>
    <w:tmpl w:val="4BCC38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3054C"/>
    <w:multiLevelType w:val="hybridMultilevel"/>
    <w:tmpl w:val="48A2C490"/>
    <w:lvl w:ilvl="0" w:tplc="2F682B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7E"/>
    <w:rsid w:val="000D58D0"/>
    <w:rsid w:val="00105735"/>
    <w:rsid w:val="00152665"/>
    <w:rsid w:val="001E6C82"/>
    <w:rsid w:val="00266505"/>
    <w:rsid w:val="003B224C"/>
    <w:rsid w:val="003B6C39"/>
    <w:rsid w:val="00452598"/>
    <w:rsid w:val="00494C3D"/>
    <w:rsid w:val="006B565A"/>
    <w:rsid w:val="006D0329"/>
    <w:rsid w:val="00735C7E"/>
    <w:rsid w:val="007861FE"/>
    <w:rsid w:val="008959AE"/>
    <w:rsid w:val="00937651"/>
    <w:rsid w:val="009A75DE"/>
    <w:rsid w:val="00AE30A6"/>
    <w:rsid w:val="00B8505E"/>
    <w:rsid w:val="00BA1697"/>
    <w:rsid w:val="00C01683"/>
    <w:rsid w:val="00D707A6"/>
    <w:rsid w:val="00DB78FF"/>
    <w:rsid w:val="00FA7ADC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6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A6"/>
  </w:style>
  <w:style w:type="paragraph" w:styleId="Footer">
    <w:name w:val="footer"/>
    <w:basedOn w:val="Normal"/>
    <w:link w:val="FooterChar"/>
    <w:uiPriority w:val="99"/>
    <w:unhideWhenUsed/>
    <w:qFormat/>
    <w:rsid w:val="00AE3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A6"/>
  </w:style>
  <w:style w:type="paragraph" w:styleId="NoSpacing">
    <w:name w:val="No Spacing"/>
    <w:uiPriority w:val="1"/>
    <w:qFormat/>
    <w:rsid w:val="00AE30A6"/>
    <w:pPr>
      <w:jc w:val="left"/>
    </w:pPr>
    <w:rPr>
      <w:color w:val="44546A" w:themeColor="text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6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A6"/>
  </w:style>
  <w:style w:type="paragraph" w:styleId="Footer">
    <w:name w:val="footer"/>
    <w:basedOn w:val="Normal"/>
    <w:link w:val="FooterChar"/>
    <w:uiPriority w:val="99"/>
    <w:unhideWhenUsed/>
    <w:qFormat/>
    <w:rsid w:val="00AE3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A6"/>
  </w:style>
  <w:style w:type="paragraph" w:styleId="NoSpacing">
    <w:name w:val="No Spacing"/>
    <w:uiPriority w:val="1"/>
    <w:qFormat/>
    <w:rsid w:val="00AE30A6"/>
    <w:pPr>
      <w:jc w:val="left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m@pennwel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nwellbooks.com/online-catalo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Carter</dc:creator>
  <cp:lastModifiedBy>Rena Shaffer</cp:lastModifiedBy>
  <cp:revision>4</cp:revision>
  <dcterms:created xsi:type="dcterms:W3CDTF">2019-10-23T16:40:00Z</dcterms:created>
  <dcterms:modified xsi:type="dcterms:W3CDTF">2019-12-04T22:05:00Z</dcterms:modified>
</cp:coreProperties>
</file>